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B" w:rsidRDefault="00EA780B" w:rsidP="00EA780B">
      <w:pPr>
        <w:tabs>
          <w:tab w:val="left" w:pos="2410"/>
          <w:tab w:val="left" w:pos="3119"/>
        </w:tabs>
        <w:jc w:val="center"/>
        <w:rPr>
          <w:b/>
        </w:rPr>
      </w:pPr>
      <w:r>
        <w:rPr>
          <w:b/>
        </w:rPr>
        <w:t>TISZARÁD KÖZSÉGI ÖNKORMÁNYZAT</w:t>
      </w:r>
    </w:p>
    <w:p w:rsidR="00EA780B" w:rsidRDefault="00EA780B" w:rsidP="00EA780B">
      <w:pPr>
        <w:tabs>
          <w:tab w:val="left" w:pos="2410"/>
          <w:tab w:val="left" w:pos="3119"/>
        </w:tabs>
        <w:jc w:val="center"/>
        <w:rPr>
          <w:b/>
        </w:rPr>
      </w:pPr>
      <w:r>
        <w:rPr>
          <w:b/>
        </w:rPr>
        <w:t>Képviselő-testülete</w:t>
      </w:r>
    </w:p>
    <w:p w:rsidR="00EA780B" w:rsidRDefault="00EA780B" w:rsidP="00EA780B">
      <w:pPr>
        <w:jc w:val="center"/>
        <w:rPr>
          <w:b/>
        </w:rPr>
      </w:pPr>
      <w:r>
        <w:rPr>
          <w:b/>
        </w:rPr>
        <w:t>6/2015. (V.29.) rendelete</w:t>
      </w:r>
    </w:p>
    <w:p w:rsidR="00EA780B" w:rsidRDefault="00EA780B" w:rsidP="00EA780B">
      <w:pPr>
        <w:pStyle w:val="NormlWeb"/>
        <w:shd w:val="clear" w:color="auto" w:fill="FAFAFA"/>
        <w:jc w:val="center"/>
        <w:rPr>
          <w:rStyle w:val="Kiemels2"/>
          <w:color w:val="666666"/>
        </w:rPr>
      </w:pPr>
    </w:p>
    <w:p w:rsidR="00EA780B" w:rsidRDefault="00EA780B" w:rsidP="00EA780B">
      <w:pPr>
        <w:pStyle w:val="NormlWeb"/>
        <w:shd w:val="clear" w:color="auto" w:fill="FAFAFA"/>
        <w:jc w:val="center"/>
      </w:pPr>
      <w:proofErr w:type="gramStart"/>
      <w:r>
        <w:rPr>
          <w:rStyle w:val="Kiemels2"/>
          <w:color w:val="666666"/>
        </w:rPr>
        <w:t>a</w:t>
      </w:r>
      <w:proofErr w:type="gramEnd"/>
      <w:r>
        <w:rPr>
          <w:rStyle w:val="Kiemels2"/>
          <w:color w:val="666666"/>
        </w:rPr>
        <w:t xml:space="preserve"> hivatali helyiségen kívüli és a hivatali munkaidőn kívül történő házasságkötés  szabályairól és díjairól 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default"/>
        <w:shd w:val="clear" w:color="auto" w:fill="FAFAFA"/>
        <w:rPr>
          <w:color w:val="666666"/>
        </w:rPr>
      </w:pPr>
      <w:r>
        <w:rPr>
          <w:color w:val="666666"/>
        </w:rPr>
        <w:t>Tiszarád Község Önkormányzata Képviselő-testülete Magyarország Alaptörvénye  32.cikk (2) bekezdésében,  az anyakönyvekről, a házasságkötési eljárásról és a névviselésről szóló 1982. évi 17. törvényerejű rendelet 42/</w:t>
      </w:r>
      <w:proofErr w:type="gramStart"/>
      <w:r>
        <w:rPr>
          <w:color w:val="666666"/>
        </w:rPr>
        <w:t>A</w:t>
      </w:r>
      <w:proofErr w:type="gramEnd"/>
      <w:r>
        <w:rPr>
          <w:color w:val="666666"/>
        </w:rPr>
        <w:t>. § (4) bekezdésében kapott felhatalmazás alapján  a következőket rendeli el:</w:t>
      </w:r>
    </w:p>
    <w:p w:rsidR="00EA780B" w:rsidRDefault="00EA780B" w:rsidP="00EA780B">
      <w:pPr>
        <w:pStyle w:val="default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A rendelet hatálya 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rStyle w:val="Kiemels2"/>
          <w:color w:val="666666"/>
        </w:rPr>
        <w:t xml:space="preserve">1.§ </w:t>
      </w:r>
      <w:r>
        <w:rPr>
          <w:color w:val="666666"/>
        </w:rPr>
        <w:t>E rendelet hatálya Hottó  község közigazgatási területén lefolytatott házasságkötési eljárásokra az eljárásban részt vevő természetes személyekre terjed ki.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Az anyakönyvi esemény helye 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 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2. § (1) Az anyakönyvi eseményre alkalmas hivatali helyiség: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proofErr w:type="gramStart"/>
      <w:r>
        <w:rPr>
          <w:color w:val="666666"/>
        </w:rPr>
        <w:t>a</w:t>
      </w:r>
      <w:proofErr w:type="gramEnd"/>
      <w:r>
        <w:rPr>
          <w:color w:val="666666"/>
        </w:rPr>
        <w:t xml:space="preserve">.) Tiszarád Község </w:t>
      </w:r>
      <w:proofErr w:type="gramStart"/>
      <w:r>
        <w:rPr>
          <w:color w:val="666666"/>
        </w:rPr>
        <w:t>Önkormányzatának  4503</w:t>
      </w:r>
      <w:proofErr w:type="gramEnd"/>
      <w:r>
        <w:rPr>
          <w:color w:val="666666"/>
        </w:rPr>
        <w:t xml:space="preserve"> Tiszarád, Kossuth utca 83/b.  szám alatti terme (továbbiakban: házasságkötő terem)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 xml:space="preserve"> (2) A hivatali helyiségben csak munkanapokon tartható anyakönyvi esemény.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(3) Az (1) bekezdésben meghatározott helyszínektől eltérő helyszínen (továbbiakban: külső helyszín) történő anyakönyvi esemény e rendelet, valamint az anyakönyvi eljárásról szóló 2010.évi I. törvény szabályai szerint engedélyezhető.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rStyle w:val="Kiemels2"/>
          <w:color w:val="666666"/>
        </w:rPr>
        <w:t>3. §</w:t>
      </w:r>
      <w:r>
        <w:rPr>
          <w:color w:val="666666"/>
        </w:rPr>
        <w:t xml:space="preserve"> (1) Az anyakönyvi esemény – indokolt esetben – minden olyan helyszínen engedélyezhető, ahol a méltó szertartáshoz szükséges feltételek adottak és ahol az anyakönyvi iratok védelme biztosított.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(2) Szabadtéri helyszínen anyakönyvi esemény akkor engedélyezhető, ha helyben rendelkezésre áll olyan fedett helyiség, ahol rossz idő esetén a szertartás lebonyolítható.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lastRenderedPageBreak/>
        <w:t xml:space="preserve">                                                      </w:t>
      </w:r>
      <w:r>
        <w:rPr>
          <w:rStyle w:val="Kiemels2"/>
          <w:color w:val="666666"/>
        </w:rPr>
        <w:t xml:space="preserve">Az anyakönyvi esemény ideje 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rStyle w:val="Kiemels2"/>
          <w:color w:val="666666"/>
        </w:rPr>
        <w:t>4. §</w:t>
      </w:r>
      <w:r>
        <w:rPr>
          <w:color w:val="666666"/>
        </w:rPr>
        <w:t xml:space="preserve"> (1) Hivatali munkaidőben történő anyakönyvi eseményre a munkaidő teljes időtartamában kerülhet sor.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(2) Az anyakönyvi esemény hivatali munkaidőn túl 19,00 óráig tartható.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Az anyakönyvi esemény időpontjának, helyszínének előzetes lefoglalása 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rStyle w:val="Kiemels2"/>
          <w:color w:val="666666"/>
        </w:rPr>
        <w:t>5. §</w:t>
      </w:r>
      <w:r>
        <w:rPr>
          <w:color w:val="666666"/>
        </w:rPr>
        <w:t xml:space="preserve"> (1) Az anyakönyvi esemény időpontjának és helyének előzetes lefoglalására legfeljebb az anyakönyvi esemény tervezett időpontját megelőző egy évvel van lehetőség.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(2) Az anyakönyvi esemény időpontjának és helyének előjegyzését az anyakönyvvezető vezeti.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Az engedélyezés szabályai 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 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6. § (1) A hivatali munkaidőn kívüli, illetve a külső helyszínen történő anyakönyvi esemény engedélyezésére irányuló eljárás kérelemre indul.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(2) Az engedélyezési eljárás során a közigazgatási hatósági eljárás és szolgáltatás általános szabályairól szóló 2004. évi CXL. törvény rendelkezéseit kell alkalmazni.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(3) A hivatali munkaidőn túli anyakönyvi esemény engedélyezésére irányuló kérelemnek és a kérelemnek helyt adó engedélynek minősül az anyakönyvi esemény létesítésére irányuló szándék bejelentéséről felvett jegyzőkönyv.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 xml:space="preserve">(4) A külső helyszínen történő anyakönyvi esemény engedélyezését megelőzően – amennyiben a kért helyszínen anyakönyvi esemény korábban még nem lett engedélyezve – az anyakönyvvezető köteles helyszíni szemle során meggyőződni arról, hogy a helyszín a tv-ben továbbá az e rendeletben foglalt feltételeknek maradéktalanul megfelel. 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rStyle w:val="Kiemels2"/>
          <w:color w:val="666666"/>
        </w:rPr>
        <w:t>7. §</w:t>
      </w:r>
      <w:r>
        <w:rPr>
          <w:color w:val="666666"/>
        </w:rPr>
        <w:t xml:space="preserve"> (1) Rendkívüli körülmény esetén az engedély megadásakor az e rendeletben foglalt feltételek meglététől el lehet tekinteni.</w:t>
      </w:r>
    </w:p>
    <w:p w:rsidR="00EA780B" w:rsidRDefault="00EA780B" w:rsidP="00EA780B">
      <w:pPr>
        <w:pStyle w:val="NormlWeb"/>
        <w:shd w:val="clear" w:color="auto" w:fill="FAFAFA"/>
        <w:jc w:val="both"/>
        <w:rPr>
          <w:color w:val="666666"/>
        </w:rPr>
      </w:pPr>
      <w:r>
        <w:rPr>
          <w:color w:val="666666"/>
        </w:rPr>
        <w:t>(2) Rendkívüli körülménynek számít különösen valamely kérelmező közeli halállal fenyegető, illetve ágyhoz kötött betegsége, mozgásában korlátozottsága, szabadságvesztés büntetése.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                       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lastRenderedPageBreak/>
        <w:t xml:space="preserve">                           </w:t>
      </w:r>
      <w:r>
        <w:rPr>
          <w:rStyle w:val="Kiemels2"/>
          <w:color w:val="666666"/>
        </w:rPr>
        <w:t xml:space="preserve">Az anyakönyvi eseményhez kapcsolódó szolgáltatások díja 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Az anyakönyvvezetőt megillető díjazás 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 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8. § (1) Az anyakönyvi esemény a hivatali helyiségben és hivatali munkaidőben díjmentes.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(2) Az anyakönyvvezetőt közreműködői díjként, amennyiben munkaidőn kívül működik közre anyakönyvi eseménynél, eseményenként hivatali helyiségben bruttó 10.000,- Ft, külső helyszínen bruttó 15.000,- Ft illeti meg.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(3) A házasulók a szolgáltatási díjat szándékuk bejelentésével egyidejűleg készpénz-átutalási megbízással kötelesek megfizetni.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(4) Amennyiben az anyakönyvi esemény létesítésére irányuló szándékukat a kérelmezők írásban visszavonják, vagy az anyakönyvi esemény egyéb okból meghiúsul, akkor a szolgáltatási díjat az önkormányzat 8 napon belül köteles visszafizetni.</w:t>
      </w:r>
    </w:p>
    <w:p w:rsidR="00EA780B" w:rsidRDefault="00EA780B" w:rsidP="00EA780B">
      <w:pPr>
        <w:pStyle w:val="NormlWeb"/>
        <w:shd w:val="clear" w:color="auto" w:fill="FAFAFA"/>
        <w:jc w:val="center"/>
        <w:rPr>
          <w:b/>
          <w:bCs/>
          <w:color w:val="666666"/>
        </w:rPr>
      </w:pPr>
      <w:r>
        <w:rPr>
          <w:rStyle w:val="Kiemels2"/>
          <w:color w:val="666666"/>
        </w:rPr>
        <w:t>  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rStyle w:val="Kiemels2"/>
          <w:color w:val="666666"/>
        </w:rPr>
        <w:t xml:space="preserve">Záró rendelkezések </w:t>
      </w:r>
    </w:p>
    <w:p w:rsidR="00EA780B" w:rsidRDefault="00EA780B" w:rsidP="00EA780B">
      <w:pPr>
        <w:pStyle w:val="NormlWeb"/>
        <w:shd w:val="clear" w:color="auto" w:fill="FAFAFA"/>
        <w:jc w:val="center"/>
        <w:rPr>
          <w:color w:val="666666"/>
        </w:rPr>
      </w:pPr>
      <w:r>
        <w:rPr>
          <w:color w:val="666666"/>
        </w:rPr>
        <w:t> 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9. § (1) Ez a rendelet a kihirdetését követő napon lép hatályba.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        Lencsés Géza </w:t>
      </w:r>
      <w:proofErr w:type="spellStart"/>
      <w:r>
        <w:rPr>
          <w:color w:val="666666"/>
        </w:rPr>
        <w:t>sk</w:t>
      </w:r>
      <w:proofErr w:type="spellEnd"/>
      <w:r>
        <w:rPr>
          <w:color w:val="666666"/>
        </w:rPr>
        <w:t xml:space="preserve">.                                         Hagymásiné Hegyes Valéria </w:t>
      </w:r>
      <w:proofErr w:type="spellStart"/>
      <w:r>
        <w:rPr>
          <w:color w:val="666666"/>
        </w:rPr>
        <w:t>sk</w:t>
      </w:r>
      <w:proofErr w:type="spellEnd"/>
      <w:r>
        <w:rPr>
          <w:color w:val="666666"/>
        </w:rPr>
        <w:t xml:space="preserve">. 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         </w:t>
      </w:r>
      <w:proofErr w:type="gramStart"/>
      <w:r>
        <w:rPr>
          <w:color w:val="666666"/>
        </w:rPr>
        <w:t>polgármester</w:t>
      </w:r>
      <w:proofErr w:type="gramEnd"/>
      <w:r>
        <w:rPr>
          <w:color w:val="666666"/>
        </w:rPr>
        <w:t xml:space="preserve">                                                           jegyző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Záradék: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A rendeletet kihirdettem: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>Tiszarád, 2015. május 29.    11.00. óra.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                                                                    Hagymásiné Hegyes Valéria 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                                                                                </w:t>
      </w:r>
      <w:proofErr w:type="gramStart"/>
      <w:r>
        <w:rPr>
          <w:color w:val="666666"/>
        </w:rPr>
        <w:t>jegyző</w:t>
      </w:r>
      <w:proofErr w:type="gramEnd"/>
      <w:r>
        <w:rPr>
          <w:color w:val="666666"/>
        </w:rPr>
        <w:t xml:space="preserve"> </w:t>
      </w:r>
    </w:p>
    <w:p w:rsidR="00EA780B" w:rsidRDefault="00EA780B" w:rsidP="00EA780B">
      <w:pPr>
        <w:pStyle w:val="NormlWeb"/>
        <w:shd w:val="clear" w:color="auto" w:fill="FAFAFA"/>
        <w:rPr>
          <w:color w:val="666666"/>
        </w:rPr>
      </w:pPr>
      <w:r>
        <w:rPr>
          <w:color w:val="666666"/>
        </w:rPr>
        <w:t xml:space="preserve"> </w:t>
      </w:r>
    </w:p>
    <w:p w:rsidR="00F05D10" w:rsidRDefault="00F05D10">
      <w:bookmarkStart w:id="0" w:name="_GoBack"/>
      <w:bookmarkEnd w:id="0"/>
    </w:p>
    <w:sectPr w:rsidR="00F0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0B"/>
    <w:rsid w:val="00EA780B"/>
    <w:rsid w:val="00F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78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80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default">
    <w:name w:val="default"/>
    <w:basedOn w:val="Norml"/>
    <w:uiPriority w:val="99"/>
    <w:rsid w:val="00EA780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7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78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80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default">
    <w:name w:val="default"/>
    <w:basedOn w:val="Norml"/>
    <w:uiPriority w:val="99"/>
    <w:rsid w:val="00EA780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7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tiszarad1</dc:creator>
  <cp:lastModifiedBy>tiszarad1</cp:lastModifiedBy>
  <cp:revision>1</cp:revision>
  <dcterms:created xsi:type="dcterms:W3CDTF">2017-02-02T07:25:00Z</dcterms:created>
  <dcterms:modified xsi:type="dcterms:W3CDTF">2017-02-02T07:26:00Z</dcterms:modified>
</cp:coreProperties>
</file>